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6C" w:rsidRDefault="00E2690C">
      <w:pPr>
        <w:pStyle w:val="Textbody"/>
        <w:rPr>
          <w:rFonts w:ascii="標楷體" w:eastAsia="標楷體" w:hAnsi="標楷體"/>
          <w:sz w:val="36"/>
          <w:szCs w:val="36"/>
        </w:rPr>
      </w:pPr>
      <w:bookmarkStart w:id="0" w:name="_GoBack"/>
      <w:r>
        <w:rPr>
          <w:rFonts w:ascii="標楷體" w:eastAsia="標楷體" w:hAnsi="標楷體"/>
          <w:sz w:val="36"/>
          <w:szCs w:val="36"/>
        </w:rPr>
        <w:t>教育部設置學術獎辦法第三條、第六條、第六條之一修正條文</w:t>
      </w:r>
    </w:p>
    <w:bookmarkEnd w:id="0"/>
    <w:p w:rsidR="00EC3C6C" w:rsidRDefault="00E2690C">
      <w:pPr>
        <w:pStyle w:val="Textbody"/>
        <w:snapToGrid w:val="0"/>
        <w:spacing w:line="460" w:lineRule="exact"/>
        <w:ind w:left="794" w:hanging="794"/>
        <w:jc w:val="both"/>
        <w:rPr>
          <w:rFonts w:ascii="標楷體" w:eastAsia="標楷體" w:hAnsi="標楷體"/>
          <w:sz w:val="28"/>
          <w:szCs w:val="28"/>
        </w:rPr>
      </w:pPr>
      <w:r>
        <w:rPr>
          <w:rFonts w:ascii="標楷體" w:eastAsia="標楷體" w:hAnsi="標楷體"/>
          <w:sz w:val="28"/>
          <w:szCs w:val="28"/>
        </w:rPr>
        <w:t xml:space="preserve">第三條　　</w:t>
      </w:r>
      <w:bookmarkStart w:id="1" w:name="_Hlk82159078"/>
      <w:r>
        <w:rPr>
          <w:rFonts w:ascii="標楷體" w:eastAsia="標楷體" w:hAnsi="標楷體"/>
          <w:sz w:val="28"/>
          <w:szCs w:val="28"/>
        </w:rPr>
        <w:t>學術獎每年舉辦一次，其核准名額以十八名為限，依第六條第一款所定類科分配名額，除人文及藝術、社會科學類科各分配三名外，其餘三類科各分配四名。</w:t>
      </w:r>
      <w:bookmarkEnd w:id="1"/>
    </w:p>
    <w:p w:rsidR="00EC3C6C" w:rsidRDefault="00E2690C">
      <w:pPr>
        <w:pStyle w:val="Textbody"/>
        <w:snapToGrid w:val="0"/>
        <w:spacing w:line="460" w:lineRule="exact"/>
        <w:ind w:left="1417"/>
        <w:jc w:val="both"/>
        <w:rPr>
          <w:rFonts w:ascii="標楷體" w:eastAsia="標楷體" w:hAnsi="標楷體"/>
          <w:sz w:val="28"/>
          <w:szCs w:val="28"/>
        </w:rPr>
      </w:pPr>
      <w:r>
        <w:rPr>
          <w:rFonts w:ascii="標楷體" w:eastAsia="標楷體" w:hAnsi="標楷體"/>
          <w:sz w:val="28"/>
          <w:szCs w:val="28"/>
        </w:rPr>
        <w:t>學術獎受理推薦日期，由本部公告之。</w:t>
      </w:r>
    </w:p>
    <w:p w:rsidR="00EC3C6C" w:rsidRDefault="00EC3C6C">
      <w:pPr>
        <w:pStyle w:val="Textbody"/>
        <w:snapToGrid w:val="0"/>
        <w:spacing w:line="460" w:lineRule="exact"/>
        <w:ind w:left="1123" w:hanging="1123"/>
        <w:jc w:val="both"/>
        <w:rPr>
          <w:rFonts w:ascii="標楷體" w:eastAsia="標楷體" w:hAnsi="標楷體"/>
          <w:sz w:val="28"/>
          <w:szCs w:val="28"/>
        </w:rPr>
      </w:pPr>
    </w:p>
    <w:p w:rsidR="00EC3C6C" w:rsidRDefault="00E2690C">
      <w:pPr>
        <w:pStyle w:val="Textbody"/>
        <w:snapToGrid w:val="0"/>
        <w:spacing w:line="460" w:lineRule="exact"/>
        <w:ind w:left="794" w:hanging="794"/>
        <w:jc w:val="both"/>
        <w:rPr>
          <w:rFonts w:ascii="標楷體" w:eastAsia="標楷體" w:hAnsi="標楷體"/>
          <w:sz w:val="28"/>
          <w:szCs w:val="28"/>
        </w:rPr>
      </w:pPr>
      <w:r>
        <w:rPr>
          <w:rFonts w:ascii="標楷體" w:eastAsia="標楷體" w:hAnsi="標楷體"/>
          <w:sz w:val="28"/>
          <w:szCs w:val="28"/>
        </w:rPr>
        <w:t>第六條　　本部遴選學術獎得獎人之程序如下：</w:t>
      </w:r>
    </w:p>
    <w:p w:rsidR="00EC3C6C" w:rsidRDefault="00E2690C">
      <w:pPr>
        <w:pStyle w:val="Textbody"/>
        <w:snapToGrid w:val="0"/>
        <w:spacing w:line="460" w:lineRule="exact"/>
        <w:ind w:left="1984" w:hanging="567"/>
        <w:jc w:val="both"/>
        <w:rPr>
          <w:rFonts w:ascii="標楷體" w:eastAsia="標楷體" w:hAnsi="標楷體"/>
          <w:sz w:val="28"/>
          <w:szCs w:val="28"/>
        </w:rPr>
      </w:pPr>
      <w:r>
        <w:rPr>
          <w:rFonts w:ascii="標楷體" w:eastAsia="標楷體" w:hAnsi="標楷體"/>
          <w:sz w:val="28"/>
          <w:szCs w:val="28"/>
        </w:rPr>
        <w:t>一、依學術領域設置人文及藝術、社會科學、數學及自然科學、生物及醫農科學、工程及應用科學五類科，分別組成審議小組，聘請聲望卓著之學者、專家九人至十一人擔任委員，並由本部學術審議會（以下簡稱學審會）之工作小組指定召集人。</w:t>
      </w:r>
    </w:p>
    <w:p w:rsidR="00EC3C6C" w:rsidRDefault="00E2690C">
      <w:pPr>
        <w:pStyle w:val="Textbody"/>
        <w:snapToGrid w:val="0"/>
        <w:spacing w:line="460" w:lineRule="exact"/>
        <w:ind w:left="1984" w:hanging="567"/>
        <w:jc w:val="both"/>
        <w:rPr>
          <w:rFonts w:ascii="標楷體" w:eastAsia="標楷體" w:hAnsi="標楷體"/>
          <w:sz w:val="28"/>
          <w:szCs w:val="28"/>
        </w:rPr>
      </w:pPr>
      <w:r>
        <w:rPr>
          <w:rFonts w:ascii="標楷體" w:eastAsia="標楷體" w:hAnsi="標楷體"/>
          <w:sz w:val="28"/>
          <w:szCs w:val="28"/>
        </w:rPr>
        <w:t>二、審議小組就推薦案件學術研究及教學表現詳細審閱並充分討論後，進行初審。</w:t>
      </w:r>
    </w:p>
    <w:p w:rsidR="00EC3C6C" w:rsidRDefault="00E2690C">
      <w:pPr>
        <w:pStyle w:val="Textbody"/>
        <w:snapToGrid w:val="0"/>
        <w:spacing w:line="460" w:lineRule="exact"/>
        <w:ind w:left="1984" w:hanging="567"/>
        <w:jc w:val="both"/>
        <w:rPr>
          <w:rFonts w:ascii="標楷體" w:eastAsia="標楷體" w:hAnsi="標楷體"/>
          <w:sz w:val="28"/>
          <w:szCs w:val="28"/>
        </w:rPr>
      </w:pPr>
      <w:r>
        <w:rPr>
          <w:rFonts w:ascii="標楷體" w:eastAsia="標楷體" w:hAnsi="標楷體"/>
          <w:sz w:val="28"/>
          <w:szCs w:val="28"/>
        </w:rPr>
        <w:t>三、初審通過者由審議小組將每一被推薦人之相關資料，分別送請學者、專家三人或四人評審後，再由審議小組進行複審，並向工作小組推薦學術獎候選人。</w:t>
      </w:r>
    </w:p>
    <w:p w:rsidR="00EC3C6C" w:rsidRDefault="00E2690C">
      <w:pPr>
        <w:pStyle w:val="Textbody"/>
        <w:snapToGrid w:val="0"/>
        <w:spacing w:line="460" w:lineRule="exact"/>
        <w:ind w:left="1984" w:hanging="567"/>
        <w:jc w:val="both"/>
        <w:rPr>
          <w:rFonts w:ascii="標楷體" w:eastAsia="標楷體" w:hAnsi="標楷體"/>
          <w:sz w:val="28"/>
          <w:szCs w:val="28"/>
        </w:rPr>
      </w:pPr>
      <w:r>
        <w:rPr>
          <w:rFonts w:ascii="標楷體" w:eastAsia="標楷體" w:hAnsi="標楷體"/>
          <w:sz w:val="28"/>
          <w:szCs w:val="28"/>
        </w:rPr>
        <w:t>四、工作小組應就前款被推薦學術獎候選人各項審查結果審議後，擬具學術獎候選人名單，</w:t>
      </w:r>
      <w:r>
        <w:rPr>
          <w:rFonts w:ascii="標楷體" w:eastAsia="標楷體" w:hAnsi="標楷體"/>
          <w:sz w:val="28"/>
          <w:szCs w:val="28"/>
        </w:rPr>
        <w:t>提請學審會全體委員會議審議。</w:t>
      </w:r>
    </w:p>
    <w:p w:rsidR="00EC3C6C" w:rsidRDefault="00E2690C">
      <w:pPr>
        <w:pStyle w:val="Textbody"/>
        <w:snapToGrid w:val="0"/>
        <w:spacing w:line="460" w:lineRule="exact"/>
        <w:ind w:left="1984" w:hanging="567"/>
        <w:jc w:val="both"/>
        <w:rPr>
          <w:rFonts w:ascii="標楷體" w:eastAsia="標楷體" w:hAnsi="標楷體"/>
          <w:sz w:val="28"/>
          <w:szCs w:val="28"/>
        </w:rPr>
      </w:pPr>
      <w:bookmarkStart w:id="2" w:name="_Hlk82159091"/>
      <w:r>
        <w:rPr>
          <w:rFonts w:ascii="標楷體" w:eastAsia="標楷體" w:hAnsi="標楷體"/>
          <w:sz w:val="28"/>
          <w:szCs w:val="28"/>
        </w:rPr>
        <w:t>五、學審會全體委員會議審議結果，應有全體委員二分之一以上之出席及依下列規定之一通過，並依得票數高低遴選講座主持人：</w:t>
      </w:r>
    </w:p>
    <w:p w:rsidR="00EC3C6C" w:rsidRDefault="00E2690C">
      <w:pPr>
        <w:pStyle w:val="Textbody"/>
        <w:snapToGrid w:val="0"/>
        <w:spacing w:line="460" w:lineRule="exact"/>
        <w:ind w:left="2324" w:hanging="624"/>
        <w:jc w:val="both"/>
        <w:rPr>
          <w:rFonts w:ascii="標楷體" w:eastAsia="標楷體" w:hAnsi="標楷體"/>
          <w:sz w:val="28"/>
          <w:szCs w:val="28"/>
        </w:rPr>
      </w:pPr>
      <w:bookmarkStart w:id="3" w:name="_Hlk76053681"/>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出席委員三分之二以上之同意。</w:t>
      </w:r>
    </w:p>
    <w:p w:rsidR="00EC3C6C" w:rsidRDefault="00E2690C">
      <w:pPr>
        <w:pStyle w:val="Textbody"/>
        <w:snapToGrid w:val="0"/>
        <w:spacing w:line="460" w:lineRule="exact"/>
        <w:ind w:left="2324" w:hanging="62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出席委員過半數之同意，且被推薦學術獎候選人所屬類科委員二分之一以上之出席及經該類科出席委員三分之二以上之同意。</w:t>
      </w:r>
      <w:bookmarkEnd w:id="3"/>
    </w:p>
    <w:bookmarkEnd w:id="2"/>
    <w:p w:rsidR="00EC3C6C" w:rsidRDefault="00E2690C">
      <w:pPr>
        <w:pStyle w:val="Textbody"/>
        <w:snapToGrid w:val="0"/>
        <w:spacing w:line="460" w:lineRule="exact"/>
        <w:ind w:left="1984" w:hanging="567"/>
        <w:jc w:val="both"/>
        <w:rPr>
          <w:rFonts w:ascii="標楷體" w:eastAsia="標楷體" w:hAnsi="標楷體"/>
          <w:sz w:val="28"/>
          <w:szCs w:val="28"/>
        </w:rPr>
      </w:pPr>
      <w:r>
        <w:rPr>
          <w:rFonts w:ascii="標楷體" w:eastAsia="標楷體" w:hAnsi="標楷體"/>
          <w:sz w:val="28"/>
          <w:szCs w:val="28"/>
        </w:rPr>
        <w:t>六、遴選之學術獎得獎人數未足額時，經學審會全體委員會</w:t>
      </w:r>
      <w:r>
        <w:rPr>
          <w:rFonts w:ascii="標楷體" w:eastAsia="標楷體" w:hAnsi="標楷體"/>
          <w:sz w:val="28"/>
          <w:szCs w:val="28"/>
        </w:rPr>
        <w:lastRenderedPageBreak/>
        <w:t>議二分之一以上之委員出席及出席委員過半數之同意，得繼續進行投票一次；其投票結果仍未達前款所定同意數者，該部分之名額從缺。</w:t>
      </w:r>
    </w:p>
    <w:p w:rsidR="00EC3C6C" w:rsidRDefault="00EC3C6C">
      <w:pPr>
        <w:pStyle w:val="Textbody"/>
        <w:snapToGrid w:val="0"/>
        <w:spacing w:line="460" w:lineRule="exact"/>
        <w:jc w:val="both"/>
        <w:rPr>
          <w:rFonts w:ascii="標楷體" w:eastAsia="標楷體" w:hAnsi="標楷體"/>
          <w:sz w:val="28"/>
          <w:szCs w:val="28"/>
        </w:rPr>
      </w:pPr>
    </w:p>
    <w:p w:rsidR="00EC3C6C" w:rsidRDefault="00E2690C">
      <w:pPr>
        <w:pStyle w:val="Textbody"/>
        <w:snapToGrid w:val="0"/>
        <w:spacing w:line="460" w:lineRule="exact"/>
        <w:ind w:left="794" w:hanging="794"/>
        <w:jc w:val="both"/>
        <w:rPr>
          <w:rFonts w:ascii="標楷體" w:eastAsia="標楷體" w:hAnsi="標楷體"/>
          <w:sz w:val="28"/>
          <w:szCs w:val="28"/>
        </w:rPr>
      </w:pPr>
      <w:bookmarkStart w:id="4" w:name="_Hlk82159111"/>
      <w:r>
        <w:rPr>
          <w:rFonts w:ascii="標楷體" w:eastAsia="標楷體" w:hAnsi="標楷體"/>
          <w:sz w:val="28"/>
          <w:szCs w:val="28"/>
        </w:rPr>
        <w:t>第六條之一　　學審會委員於審議及投票程序之迴避方式，依下列規定辦理：</w:t>
      </w:r>
    </w:p>
    <w:p w:rsidR="00EC3C6C" w:rsidRDefault="00E2690C">
      <w:pPr>
        <w:pStyle w:val="Textbody"/>
        <w:snapToGrid w:val="0"/>
        <w:spacing w:line="460" w:lineRule="exact"/>
        <w:ind w:left="2041" w:hanging="567"/>
        <w:jc w:val="both"/>
        <w:rPr>
          <w:rFonts w:ascii="標楷體" w:eastAsia="標楷體" w:hAnsi="標楷體"/>
          <w:sz w:val="28"/>
          <w:szCs w:val="28"/>
        </w:rPr>
      </w:pPr>
      <w:r>
        <w:rPr>
          <w:rFonts w:ascii="標楷體" w:eastAsia="標楷體" w:hAnsi="標楷體"/>
          <w:sz w:val="28"/>
          <w:szCs w:val="28"/>
        </w:rPr>
        <w:t>一、學審會委員被推薦為學術獎候選人時，對於一切審議及投票程序均應迴避。</w:t>
      </w:r>
    </w:p>
    <w:p w:rsidR="00EC3C6C" w:rsidRDefault="00E2690C">
      <w:pPr>
        <w:pStyle w:val="Textbody"/>
        <w:snapToGrid w:val="0"/>
        <w:spacing w:line="460" w:lineRule="exact"/>
        <w:ind w:left="2041" w:hanging="567"/>
        <w:jc w:val="both"/>
        <w:rPr>
          <w:rFonts w:ascii="標楷體" w:eastAsia="標楷體" w:hAnsi="標楷體"/>
          <w:sz w:val="28"/>
          <w:szCs w:val="28"/>
        </w:rPr>
      </w:pPr>
      <w:r>
        <w:rPr>
          <w:rFonts w:ascii="標楷體" w:eastAsia="標楷體" w:hAnsi="標楷體"/>
          <w:sz w:val="28"/>
          <w:szCs w:val="28"/>
        </w:rPr>
        <w:t>二、學審會委員與被推薦學術獎候選人間有下列情形之一者，應向學審會揭露，得參與審議程序，於投票程序應予迴避：</w:t>
      </w:r>
    </w:p>
    <w:p w:rsidR="00EC3C6C" w:rsidRDefault="00E2690C">
      <w:pPr>
        <w:pStyle w:val="Textbody"/>
        <w:snapToGrid w:val="0"/>
        <w:spacing w:line="460" w:lineRule="exact"/>
        <w:ind w:left="2268"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配偶、前配偶、四親等內之血親或三親等內之姻親或曾有此關係。</w:t>
      </w:r>
    </w:p>
    <w:p w:rsidR="00EC3C6C" w:rsidRDefault="00E2690C">
      <w:pPr>
        <w:pStyle w:val="Textbody"/>
        <w:snapToGrid w:val="0"/>
        <w:spacing w:line="460" w:lineRule="exact"/>
        <w:ind w:left="2324" w:hanging="62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曾有指導博士、碩士論文之師生關係。</w:t>
      </w:r>
    </w:p>
    <w:p w:rsidR="00EC3C6C" w:rsidRDefault="00E2690C">
      <w:pPr>
        <w:pStyle w:val="Textbody"/>
        <w:snapToGrid w:val="0"/>
        <w:spacing w:line="460" w:lineRule="exact"/>
        <w:ind w:left="2324" w:hanging="62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任職同一系、所、科或相當層級單位。</w:t>
      </w:r>
    </w:p>
    <w:p w:rsidR="00EC3C6C" w:rsidRDefault="00E2690C">
      <w:pPr>
        <w:pStyle w:val="Textbody"/>
        <w:snapToGrid w:val="0"/>
        <w:spacing w:line="460" w:lineRule="exact"/>
        <w:ind w:left="2324" w:hanging="62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近二年發表論文或研究成果之共同作者。</w:t>
      </w:r>
    </w:p>
    <w:p w:rsidR="00EC3C6C" w:rsidRDefault="00E2690C">
      <w:pPr>
        <w:pStyle w:val="Textbody"/>
        <w:snapToGrid w:val="0"/>
        <w:spacing w:line="460" w:lineRule="exact"/>
        <w:ind w:left="2324" w:hanging="62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近三年有共同執行研究計畫。</w:t>
      </w:r>
    </w:p>
    <w:p w:rsidR="00EC3C6C" w:rsidRDefault="00E2690C">
      <w:pPr>
        <w:pStyle w:val="Textbody"/>
        <w:snapToGrid w:val="0"/>
        <w:spacing w:line="460" w:lineRule="exact"/>
        <w:ind w:left="2041" w:hanging="567"/>
        <w:jc w:val="both"/>
        <w:rPr>
          <w:rFonts w:ascii="標楷體" w:eastAsia="標楷體" w:hAnsi="標楷體"/>
          <w:sz w:val="28"/>
          <w:szCs w:val="28"/>
        </w:rPr>
      </w:pPr>
      <w:r>
        <w:rPr>
          <w:rFonts w:ascii="標楷體" w:eastAsia="標楷體" w:hAnsi="標楷體"/>
          <w:sz w:val="28"/>
          <w:szCs w:val="28"/>
        </w:rPr>
        <w:t>三、學審會委員與被推薦學術獎候選人</w:t>
      </w:r>
      <w:r>
        <w:rPr>
          <w:rFonts w:ascii="標楷體" w:eastAsia="標楷體" w:hAnsi="標楷體"/>
          <w:sz w:val="28"/>
          <w:szCs w:val="28"/>
        </w:rPr>
        <w:t>間有前款所定應揭露情形以外之事項，得自行向學審會揭露，由學審會討論作成是否迴避之決議。</w:t>
      </w:r>
      <w:bookmarkEnd w:id="4"/>
    </w:p>
    <w:p w:rsidR="00EC3C6C" w:rsidRDefault="00EC3C6C">
      <w:pPr>
        <w:pStyle w:val="Textbody"/>
        <w:snapToGrid w:val="0"/>
        <w:spacing w:line="460" w:lineRule="exact"/>
        <w:ind w:left="1120" w:hanging="1120"/>
        <w:jc w:val="both"/>
      </w:pPr>
    </w:p>
    <w:sectPr w:rsidR="00EC3C6C">
      <w:pgSz w:w="11906" w:h="16838"/>
      <w:pgMar w:top="1418" w:right="1418" w:bottom="1418" w:left="1701"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0C" w:rsidRDefault="00E2690C">
      <w:r>
        <w:separator/>
      </w:r>
    </w:p>
  </w:endnote>
  <w:endnote w:type="continuationSeparator" w:id="0">
    <w:p w:rsidR="00E2690C" w:rsidRDefault="00E2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0C" w:rsidRDefault="00E2690C">
      <w:r>
        <w:rPr>
          <w:color w:val="000000"/>
        </w:rPr>
        <w:separator/>
      </w:r>
    </w:p>
  </w:footnote>
  <w:footnote w:type="continuationSeparator" w:id="0">
    <w:p w:rsidR="00E2690C" w:rsidRDefault="00E26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C3C6C"/>
    <w:rsid w:val="00121BB2"/>
    <w:rsid w:val="00E2690C"/>
    <w:rsid w:val="00EC3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3E243-D674-4ADE-96CF-3109C411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uppressAutoHyphens w:val="0"/>
      <w:snapToGrid w:val="0"/>
    </w:pPr>
    <w:rPr>
      <w:sz w:val="20"/>
      <w:szCs w:val="20"/>
    </w:rPr>
  </w:style>
  <w:style w:type="paragraph" w:styleId="a4">
    <w:name w:val="footer"/>
    <w:basedOn w:val="Textbody"/>
    <w:pPr>
      <w:tabs>
        <w:tab w:val="center" w:pos="4153"/>
        <w:tab w:val="right" w:pos="8306"/>
      </w:tabs>
      <w:suppressAutoHyphens w:val="0"/>
      <w:snapToGrid w:val="0"/>
    </w:pPr>
    <w:rPr>
      <w:sz w:val="20"/>
      <w:szCs w:val="20"/>
    </w:rPr>
  </w:style>
  <w:style w:type="character" w:customStyle="1" w:styleId="a5">
    <w:name w:val="頁首 字元"/>
    <w:basedOn w:val="a0"/>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王健如</dc:creator>
  <dc:description/>
  <cp:lastModifiedBy>user</cp:lastModifiedBy>
  <cp:revision>2</cp:revision>
  <dcterms:created xsi:type="dcterms:W3CDTF">2021-10-18T01:34:00Z</dcterms:created>
  <dcterms:modified xsi:type="dcterms:W3CDTF">2021-10-18T01:34:00Z</dcterms:modified>
</cp:coreProperties>
</file>